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A049">
      <w:pPr>
        <w:jc w:val="center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《数字产品动态展示技术》</w:t>
      </w:r>
      <w:bookmarkStart w:id="8" w:name="_GoBack"/>
      <w:bookmarkEnd w:id="8"/>
      <w:r>
        <w:rPr>
          <w:rFonts w:hint="eastAsia" w:ascii="黑体" w:hAnsi="黑体" w:eastAsia="黑体"/>
          <w:bCs/>
          <w:sz w:val="32"/>
          <w:szCs w:val="32"/>
        </w:rPr>
        <w:t>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 w14:paraId="7097F996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40660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016DABA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21F6C61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（中文）数字产品动态展示技术</w:t>
            </w:r>
          </w:p>
        </w:tc>
      </w:tr>
      <w:tr w14:paraId="4E6F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AABCA2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F290F21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（英文）Digital product dynamic display technology</w:t>
            </w:r>
          </w:p>
        </w:tc>
      </w:tr>
      <w:tr w14:paraId="721CA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8B8E62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1BC4ED2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2040164</w:t>
            </w:r>
          </w:p>
        </w:tc>
        <w:tc>
          <w:tcPr>
            <w:tcW w:w="2126" w:type="dxa"/>
            <w:gridSpan w:val="2"/>
            <w:vAlign w:val="center"/>
          </w:tcPr>
          <w:p w14:paraId="0D0FEE4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39F7A3E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414C7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6094AA3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C4435F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6CA1036D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903190F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 w14:paraId="2138563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E1D5223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1765B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36C0C3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CD413F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58268C3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5B93CB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艺术与科技二年级</w:t>
            </w:r>
          </w:p>
        </w:tc>
      </w:tr>
      <w:tr w14:paraId="7CAE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D3C60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575B071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专业必修</w:t>
            </w:r>
          </w:p>
        </w:tc>
        <w:tc>
          <w:tcPr>
            <w:tcW w:w="2126" w:type="dxa"/>
            <w:gridSpan w:val="2"/>
            <w:vAlign w:val="center"/>
          </w:tcPr>
          <w:p w14:paraId="7B40870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679713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22F0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DE3067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shd w:val="clear" w:color="auto" w:fill="auto"/>
            <w:vAlign w:val="center"/>
          </w:tcPr>
          <w:p w14:paraId="488EB15C">
            <w:pPr>
              <w:widowControl w:val="0"/>
              <w:jc w:val="center"/>
              <w:rPr>
                <w:rFonts w:ascii="Times New Roman" w:hAnsi="Times New Roman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《玩转Blender 3D动画角色创作》维拉尔 </w:t>
            </w:r>
            <w:r>
              <w:rPr>
                <w:rFonts w:hint="eastAsia"/>
                <w:sz w:val="21"/>
                <w:szCs w:val="21"/>
              </w:rPr>
              <w:t>9787121430244 电子工业出版社 2022.3</w:t>
            </w:r>
          </w:p>
        </w:tc>
        <w:tc>
          <w:tcPr>
            <w:tcW w:w="1413" w:type="dxa"/>
            <w:gridSpan w:val="2"/>
            <w:vAlign w:val="center"/>
          </w:tcPr>
          <w:p w14:paraId="4CCBA38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789B744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394C27D7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121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EB8FBA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4F81550A">
            <w:pPr>
              <w:pStyle w:val="15"/>
              <w:widowControl w:val="0"/>
              <w:jc w:val="center"/>
            </w:pPr>
            <w:r>
              <w:rPr>
                <w:rFonts w:hint="eastAsia"/>
                <w:lang w:val="en-US" w:eastAsia="zh-CN"/>
              </w:rPr>
              <w:t>三维建模软件</w:t>
            </w:r>
            <w:r>
              <w:rPr>
                <w:rFonts w:hint="eastAsia"/>
              </w:rPr>
              <w:t xml:space="preserve">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</w:rPr>
              <w:t>2040103</w:t>
            </w:r>
            <w:r>
              <w:rPr>
                <w:rFonts w:hint="eastAsia"/>
              </w:rPr>
              <w:t>（3）</w:t>
            </w:r>
          </w:p>
        </w:tc>
      </w:tr>
      <w:tr w14:paraId="69187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786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742143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436BBA2A"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本课程是设计类专业开设的一门院级必修课。教学内容主要从Blender的基础知识和工作流程开始讲起，再围绕各种模型（文字模型、卡通模型和特效模型等）的制作、材质的调节和综合应用案例进行讲解，全流程记录了每个案例的详细制作过程。本课程对Blender的建模、灯光、材质、渲染以及动画这几大核心技术进行了提炼，并从应用实践的角度出发，让学生掌握不同项目的制作过程和技巧，培养学生数字产品的动态展示能力。</w:t>
            </w:r>
          </w:p>
        </w:tc>
      </w:tr>
      <w:tr w14:paraId="0153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0791E63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498D5677"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781050</wp:posOffset>
                  </wp:positionH>
                  <wp:positionV relativeFrom="paragraph">
                    <wp:posOffset>1009650</wp:posOffset>
                  </wp:positionV>
                  <wp:extent cx="830580" cy="487045"/>
                  <wp:effectExtent l="0" t="0" r="0" b="0"/>
                  <wp:wrapNone/>
                  <wp:docPr id="1" name="图片 1" descr="刘斌-电子签名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刘斌-电子签名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58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该课程适合艺术与科技专业学生在第四学期学习，要求有一定的三维软件基础和三维产品的造型能力。</w:t>
            </w:r>
          </w:p>
        </w:tc>
      </w:tr>
      <w:tr w14:paraId="5E6F2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630D69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31608E52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05AE002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1848CEE2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2023.12</w:t>
            </w:r>
          </w:p>
        </w:tc>
      </w:tr>
      <w:tr w14:paraId="5D63C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9F62A4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4AB014E0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728980" cy="370840"/>
                  <wp:effectExtent l="0" t="0" r="0" b="2540"/>
                  <wp:docPr id="2" name="图片 2" descr="叶 电子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叶 电子签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980" cy="370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0066002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442392F6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2023.12</w:t>
            </w:r>
          </w:p>
        </w:tc>
      </w:tr>
      <w:tr w14:paraId="21404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75C3620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EB68D07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792480" cy="363220"/>
                  <wp:effectExtent l="0" t="0" r="0" b="2540"/>
                  <wp:docPr id="3" name="图片 3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2370A3AD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AC29EA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2023.12</w:t>
            </w:r>
          </w:p>
        </w:tc>
      </w:tr>
    </w:tbl>
    <w:p w14:paraId="5BE0F373">
      <w:pPr>
        <w:spacing w:line="100" w:lineRule="exact"/>
        <w:rPr>
          <w:rFonts w:ascii="Arial" w:hAnsi="Arial" w:eastAsia="黑体"/>
        </w:rPr>
      </w:pPr>
      <w:r>
        <w:br w:type="page"/>
      </w:r>
    </w:p>
    <w:p w14:paraId="12DA139F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AE2F56A">
      <w:pPr>
        <w:pStyle w:val="18"/>
        <w:spacing w:before="163" w:after="163"/>
        <w:rPr>
          <w:rFonts w:hint="eastAsia"/>
        </w:rPr>
      </w:pPr>
      <w:r>
        <w:rPr>
          <w:rFonts w:hint="eastAsia"/>
        </w:rPr>
        <w:t xml:space="preserve">（一）课程目标 </w:t>
      </w:r>
    </w:p>
    <w:tbl>
      <w:tblPr>
        <w:tblStyle w:val="7"/>
        <w:tblW w:w="488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09"/>
        <w:gridCol w:w="767"/>
        <w:gridCol w:w="6298"/>
      </w:tblGrid>
      <w:tr w14:paraId="3E2C7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9" w:type="dxa"/>
            <w:vAlign w:val="center"/>
          </w:tcPr>
          <w:p w14:paraId="1C0691F5"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31A1B3A"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299" w:type="dxa"/>
            <w:vAlign w:val="center"/>
          </w:tcPr>
          <w:p w14:paraId="5B9354E3"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2D67C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9" w:type="dxa"/>
            <w:vAlign w:val="center"/>
          </w:tcPr>
          <w:p w14:paraId="4B507324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85E079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299" w:type="dxa"/>
            <w:vAlign w:val="center"/>
          </w:tcPr>
          <w:p w14:paraId="7A551732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bookmarkStart w:id="0" w:name="OLE_LINK9"/>
            <w:r>
              <w:rPr>
                <w:rFonts w:hint="eastAsia" w:ascii="宋体" w:hAnsi="宋体"/>
                <w:bCs/>
              </w:rPr>
              <w:t>理解Blender软件的主要的建模命令</w:t>
            </w:r>
            <w:bookmarkEnd w:id="0"/>
          </w:p>
        </w:tc>
      </w:tr>
      <w:tr w14:paraId="2FFC7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9" w:type="dxa"/>
            <w:vMerge w:val="restart"/>
            <w:vAlign w:val="center"/>
          </w:tcPr>
          <w:p w14:paraId="01E2D5BB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62E128A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299" w:type="dxa"/>
            <w:vAlign w:val="center"/>
          </w:tcPr>
          <w:p w14:paraId="608A2D65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熟练运用多边形的方式进行模型的构建，进行产品造型的设计。</w:t>
            </w:r>
          </w:p>
        </w:tc>
      </w:tr>
      <w:tr w14:paraId="07B56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9" w:type="dxa"/>
            <w:vMerge w:val="continue"/>
            <w:vAlign w:val="center"/>
          </w:tcPr>
          <w:p w14:paraId="03665AA9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8B0C41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299" w:type="dxa"/>
            <w:vAlign w:val="center"/>
          </w:tcPr>
          <w:p w14:paraId="0060414A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熟练运用软件进行产品效果图和动画的制作</w:t>
            </w:r>
          </w:p>
        </w:tc>
      </w:tr>
      <w:tr w14:paraId="3AA3B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2" w:hRule="atLeast"/>
          <w:jc w:val="center"/>
        </w:trPr>
        <w:tc>
          <w:tcPr>
            <w:tcW w:w="1209" w:type="dxa"/>
            <w:vMerge w:val="restart"/>
            <w:vAlign w:val="center"/>
          </w:tcPr>
          <w:p w14:paraId="54930E5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89B357C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55F9E9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299" w:type="dxa"/>
            <w:vAlign w:val="center"/>
          </w:tcPr>
          <w:p w14:paraId="20536703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培养热爱本职工作的职业精神，培养细致严谨、精益求精的工匠精神。</w:t>
            </w:r>
          </w:p>
        </w:tc>
      </w:tr>
      <w:tr w14:paraId="064941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9" w:type="dxa"/>
            <w:vMerge w:val="continue"/>
            <w:vAlign w:val="center"/>
          </w:tcPr>
          <w:p w14:paraId="34B1A432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DF4E5C9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299" w:type="dxa"/>
            <w:vAlign w:val="center"/>
          </w:tcPr>
          <w:p w14:paraId="57201EC5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深入学习中国传统文化，树立“文化自信”</w:t>
            </w:r>
          </w:p>
        </w:tc>
      </w:tr>
    </w:tbl>
    <w:p w14:paraId="0C809152">
      <w:pPr>
        <w:pStyle w:val="18"/>
        <w:spacing w:before="163" w:after="163"/>
        <w:rPr>
          <w:rFonts w:hint="eastAsia"/>
        </w:rPr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94997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2B78EE4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26F17CB3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14:paraId="785DD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746C7DF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bookmarkStart w:id="1" w:name="OLE_LINK7"/>
            <w:r>
              <w:rPr>
                <w:rFonts w:hint="eastAsia" w:ascii="宋体" w:hAnsi="宋体"/>
                <w:bCs/>
              </w:rPr>
              <w:t>LO2</w:t>
            </w:r>
            <w:bookmarkEnd w:id="1"/>
            <w:r>
              <w:rPr>
                <w:rFonts w:hint="eastAsia" w:ascii="宋体" w:hAnsi="宋体"/>
                <w:bCs/>
              </w:rPr>
              <w:t>专业能力：具有人文科学素养，具备从事科技文创设计服务或艺术与科技专业的理论知识、实践能力。</w:t>
            </w:r>
          </w:p>
          <w:p w14:paraId="316E87D6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bookmarkStart w:id="2" w:name="OLE_LINK8"/>
            <w:r>
              <w:rPr>
                <w:rFonts w:hint="eastAsia" w:ascii="宋体" w:hAnsi="宋体"/>
                <w:bCs/>
              </w:rPr>
              <w:t>①</w:t>
            </w:r>
            <w:bookmarkEnd w:id="2"/>
            <w:r>
              <w:rPr>
                <w:rFonts w:hint="eastAsia" w:ascii="宋体" w:hAnsi="宋体"/>
                <w:bCs/>
              </w:rPr>
              <w:t>具有专业所需的人文科学素养。在设计中运用技术的历史和当代知识，并熟悉相关的理论知识。</w:t>
            </w:r>
          </w:p>
        </w:tc>
      </w:tr>
      <w:tr w14:paraId="0C561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40F2EBD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LO2专业能力：具有人文科学素养，具备从事科技文创设计服务或艺术与科技专业的理论知识、实践能力。</w:t>
            </w:r>
          </w:p>
          <w:p w14:paraId="1580D551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②具备软件应用能力。利用数字、网络、虚拟、互动等多种数字软件设计制作的概</w:t>
            </w:r>
          </w:p>
          <w:p w14:paraId="0A8430F0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念、技能和技术的知识和能力，能够灵活应用设计软件进行工作。</w:t>
            </w:r>
          </w:p>
        </w:tc>
      </w:tr>
      <w:tr w14:paraId="0BAD0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DAE8469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LO2专业能力：具有人文科学素养，具备从事科技文创设计服务或艺术与科技专业的理论知识、实践能力。</w:t>
            </w:r>
          </w:p>
          <w:p w14:paraId="0B1AA842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③具备创意思维本领。运用多维度创意思维能力，清晰表述创意概念、规划实施和</w:t>
            </w:r>
          </w:p>
          <w:p w14:paraId="18B5A5F9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利用思维导图完整呈现设计作品。</w:t>
            </w:r>
          </w:p>
        </w:tc>
      </w:tr>
      <w:tr w14:paraId="28EC5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A15F71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LO5健康发展：懂得审美、热爱劳动、为人热忱、身心健康、耐挫折，具有可持续发展的能力。</w:t>
            </w:r>
          </w:p>
          <w:p w14:paraId="31D73A82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⑤持续发展，具有爱护环境的意识，与自然和谐相处的环保理念与行动；具备终生学习的意识和能力。</w:t>
            </w:r>
          </w:p>
        </w:tc>
      </w:tr>
    </w:tbl>
    <w:p w14:paraId="10B6AAC5">
      <w:pPr>
        <w:pStyle w:val="18"/>
        <w:spacing w:before="163" w:after="163"/>
        <w:rPr>
          <w:rFonts w:hint="eastAsia"/>
        </w:rPr>
      </w:pPr>
    </w:p>
    <w:p w14:paraId="708FD230">
      <w:pPr>
        <w:pStyle w:val="18"/>
        <w:spacing w:before="163" w:after="163"/>
        <w:rPr>
          <w:rFonts w:hint="eastAsia"/>
        </w:rPr>
      </w:pPr>
    </w:p>
    <w:p w14:paraId="1D19650A">
      <w:pPr>
        <w:pStyle w:val="18"/>
        <w:spacing w:before="163" w:after="163"/>
        <w:rPr>
          <w:rFonts w:hint="eastAsia"/>
        </w:rPr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80"/>
        <w:gridCol w:w="797"/>
        <w:gridCol w:w="797"/>
        <w:gridCol w:w="4753"/>
        <w:gridCol w:w="1349"/>
      </w:tblGrid>
      <w:tr w14:paraId="331E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9B404C9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A288DAE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50D00D0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58907D97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A2EDE9A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02E2D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3D99D11">
            <w:pPr>
              <w:pStyle w:val="15"/>
            </w:pPr>
            <w:r>
              <w:rPr>
                <w:rFonts w:hint="eastAsia" w:ascii="宋体" w:hAnsi="宋体"/>
                <w:bCs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3E6B704A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ABF9BED">
            <w:pPr>
              <w:pStyle w:val="15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L</w:t>
            </w:r>
          </w:p>
        </w:tc>
        <w:tc>
          <w:tcPr>
            <w:tcW w:w="4763" w:type="dxa"/>
            <w:vAlign w:val="center"/>
          </w:tcPr>
          <w:p w14:paraId="63CDB327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4.培养热爱本职工作的职业精神，培养细致严谨、精益求精的工匠精神。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55EDA20">
            <w:pPr>
              <w:pStyle w:val="15"/>
              <w:rPr>
                <w:rFonts w:hint="eastAsia" w:ascii="宋体" w:hAnsi="宋体"/>
                <w:bCs/>
              </w:rPr>
            </w:pPr>
            <w:bookmarkStart w:id="3" w:name="OLE_LINK12"/>
            <w:r>
              <w:rPr>
                <w:rFonts w:hint="eastAsia" w:ascii="宋体" w:hAnsi="宋体"/>
                <w:bCs/>
              </w:rPr>
              <w:t>100%</w:t>
            </w:r>
            <w:bookmarkEnd w:id="3"/>
          </w:p>
        </w:tc>
      </w:tr>
      <w:tr w14:paraId="4661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3DB1D1E">
            <w:pPr>
              <w:pStyle w:val="15"/>
            </w:pPr>
            <w:r>
              <w:rPr>
                <w:rFonts w:hint="eastAsia" w:ascii="宋体" w:hAnsi="宋体"/>
                <w:bCs/>
              </w:rPr>
              <w:t>LO2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17F8E244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①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20D176E">
            <w:pPr>
              <w:pStyle w:val="15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0B48B0CE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1.理解Blender软件的主要的建模命令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EB37A24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6E9A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DAFD7AE">
            <w:pPr>
              <w:pStyle w:val="15"/>
            </w:pP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DF200EE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81A98AE">
            <w:pPr>
              <w:pStyle w:val="15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0F602C79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2.熟练运用多边形的方式进行模型的构建，进行产品造型的设计。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796C89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100%</w:t>
            </w:r>
          </w:p>
        </w:tc>
      </w:tr>
      <w:tr w14:paraId="1FD7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C3A20EE">
            <w:pPr>
              <w:pStyle w:val="15"/>
            </w:pP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D0E12EB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FF88DA6">
            <w:pPr>
              <w:pStyle w:val="15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6D5EEFB2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3.熟练运用软件进行产品效果图和动画的制作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E1E6A0F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100%</w:t>
            </w:r>
          </w:p>
        </w:tc>
      </w:tr>
      <w:tr w14:paraId="3E7A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32C57A12">
            <w:pPr>
              <w:pStyle w:val="15"/>
            </w:pPr>
            <w:r>
              <w:rPr>
                <w:rFonts w:hint="eastAsia" w:ascii="宋体" w:hAnsi="宋体"/>
                <w:bCs/>
              </w:rPr>
              <w:t>LO5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5CE8DFCD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CDE9E73">
            <w:pPr>
              <w:pStyle w:val="15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33719FF5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5.深入学习中国传统文化，树立“文化自信”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9124F59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100%</w:t>
            </w:r>
          </w:p>
        </w:tc>
      </w:tr>
    </w:tbl>
    <w:p w14:paraId="00908C4D">
      <w:pPr>
        <w:pStyle w:val="14"/>
      </w:pPr>
    </w:p>
    <w:p w14:paraId="7D6E0C5D">
      <w:pPr>
        <w:pStyle w:val="17"/>
        <w:spacing w:before="326" w:beforeLines="100" w:line="360" w:lineRule="auto"/>
        <w:rPr>
          <w:rFonts w:ascii="黑体" w:hAnsi="宋体"/>
        </w:rPr>
      </w:pPr>
      <w:bookmarkStart w:id="4" w:name="OLE_LINK1"/>
      <w:bookmarkStart w:id="5" w:name="OLE_LINK2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577C2C75">
      <w:pPr>
        <w:pStyle w:val="18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410B02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C1DFA82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0AEB584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74203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3480431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6D42E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9D1BE2">
            <w:pPr>
              <w:pStyle w:val="14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A9257B">
            <w:pPr>
              <w:pStyle w:val="14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C529A">
            <w:pPr>
              <w:pStyle w:val="14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36E8E3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99B777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A5B0D7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30C72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E1508B"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44EBC5">
            <w:pPr>
              <w:pStyle w:val="15"/>
            </w:pPr>
            <w:r>
              <w:rPr>
                <w:rFonts w:hint="eastAsia"/>
                <w:color w:val="000000"/>
                <w:sz w:val="21"/>
                <w:szCs w:val="21"/>
              </w:rPr>
              <w:t>初级建模建立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5E666">
            <w:pPr>
              <w:pStyle w:val="15"/>
            </w:pPr>
            <w:r>
              <w:rPr>
                <w:rFonts w:hint="eastAsia"/>
                <w:szCs w:val="16"/>
              </w:rPr>
              <w:t>①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BD682C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74D62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809671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6640B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709280"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1F69AF4">
            <w:pPr>
              <w:pStyle w:val="15"/>
            </w:pPr>
            <w:r>
              <w:rPr>
                <w:rFonts w:hint="eastAsia"/>
                <w:sz w:val="21"/>
                <w:szCs w:val="21"/>
              </w:rPr>
              <w:t>高级模型建立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67A174">
            <w:pPr>
              <w:pStyle w:val="15"/>
            </w:pPr>
            <w:r>
              <w:rPr>
                <w:rFonts w:hint="eastAsia"/>
                <w:szCs w:val="16"/>
              </w:rPr>
              <w:t>①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0217C8A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46AFD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DDF55A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50557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727E595"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9969EE8">
            <w:pPr>
              <w:pStyle w:val="15"/>
            </w:pPr>
            <w:r>
              <w:rPr>
                <w:rFonts w:hint="eastAsia"/>
                <w:sz w:val="21"/>
                <w:szCs w:val="21"/>
              </w:rPr>
              <w:t>动画制作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166D1">
            <w:pPr>
              <w:pStyle w:val="15"/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B87E1B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2CD0D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16DA91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7CC79C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7D8DB46"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5A9A5B">
            <w:pPr>
              <w:pStyle w:val="15"/>
            </w:pPr>
            <w:r>
              <w:rPr>
                <w:rFonts w:hint="eastAsia"/>
                <w:sz w:val="21"/>
                <w:szCs w:val="21"/>
              </w:rPr>
              <w:t>自主设计创作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4DE257">
            <w:pPr>
              <w:pStyle w:val="15"/>
            </w:pP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70B992A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73781C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CD1605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1DF8A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9557"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49BFD85C"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0003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D1F72C4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初级建模建立</w:t>
            </w:r>
          </w:p>
        </w:tc>
      </w:tr>
      <w:tr w14:paraId="68EB4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5BE8597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知识点与能力要求：初步认识Blender软件的界面和基础操作，能够利用几何体建模的方式构建简单模型，初步理解Blender建模的思路和方法，学会样条建模和修改器建模的方法，能够灵活运用。</w:t>
            </w:r>
          </w:p>
          <w:p w14:paraId="6917AF12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教学重点及难点：</w:t>
            </w:r>
          </w:p>
          <w:p w14:paraId="4CA42EBD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重点：几何体建模、样条建模和修改器建模的方法</w:t>
            </w:r>
          </w:p>
          <w:p w14:paraId="3F5E9123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cs="仿宋"/>
                <w:bCs/>
              </w:rPr>
            </w:pPr>
            <w:r>
              <w:rPr>
                <w:rFonts w:hint="eastAsia"/>
                <w:sz w:val="21"/>
                <w:szCs w:val="21"/>
              </w:rPr>
              <w:t>难点：利用以上三种方法灵活的构建自己的模型。</w:t>
            </w:r>
          </w:p>
        </w:tc>
      </w:tr>
      <w:tr w14:paraId="724FB6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A0BAA55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实验2：高级模型建立</w:t>
            </w:r>
          </w:p>
        </w:tc>
      </w:tr>
      <w:tr w14:paraId="4DB131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F4DA10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知识点与能力要求：学会利用物体属性建模和多边形建模的方法，构建较为复杂的三维模型，学会构建复杂模型的方法和思路。此外，学会布置场景、灯光和赋予物体材质，并输出高质量的渲染效果图。</w:t>
            </w:r>
          </w:p>
          <w:p w14:paraId="3E5E6A89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教学重点及难点：</w:t>
            </w:r>
          </w:p>
          <w:p w14:paraId="4729D1A0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重点：物体属性建模和多边形建模的方法</w:t>
            </w:r>
          </w:p>
          <w:p w14:paraId="28EE61E6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cs="仿宋"/>
                <w:bCs/>
              </w:rPr>
            </w:pPr>
            <w:r>
              <w:rPr>
                <w:rFonts w:hint="eastAsia"/>
                <w:sz w:val="21"/>
                <w:szCs w:val="21"/>
              </w:rPr>
              <w:t>难点：学会利用以上建模方法构建自己的复杂模型</w:t>
            </w:r>
          </w:p>
        </w:tc>
      </w:tr>
      <w:tr w14:paraId="386F7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4D7AC9D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动画制作</w:t>
            </w:r>
          </w:p>
        </w:tc>
      </w:tr>
      <w:tr w14:paraId="49A39E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5D95CFC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知识点与能力要求：学会运动图形和关键帧动画的操作，培养初步写脚本的能力和运用镜头的能力，以及后期编辑和特效的能力</w:t>
            </w:r>
          </w:p>
          <w:p w14:paraId="3ED0FC80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教学重点及难点：</w:t>
            </w:r>
          </w:p>
          <w:p w14:paraId="727382E1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重点：关键帧动画的制作以及镜头运用和后期编辑</w:t>
            </w:r>
          </w:p>
          <w:p w14:paraId="5470DD69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难点：关键帧动画的制作和镜头的运用。</w:t>
            </w:r>
          </w:p>
          <w:p w14:paraId="66397D37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585DB5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AAF6367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自主设计创作</w:t>
            </w:r>
          </w:p>
        </w:tc>
      </w:tr>
      <w:tr w14:paraId="003E57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595F9ED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知识点与能力要求：综合以上所学知识和技能，进行综合主题创作，注意作品的多样性和对于主题的深刻把握，在主题设计上能提现个人的风格特色与审美情趣。</w:t>
            </w:r>
          </w:p>
          <w:p w14:paraId="55A1CFA4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教学重点及难点：</w:t>
            </w:r>
          </w:p>
          <w:p w14:paraId="3BA7988D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重点：设定主题，从中出发围绕主题进行创作。</w:t>
            </w:r>
          </w:p>
          <w:p w14:paraId="03870A11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/>
                <w:sz w:val="21"/>
                <w:szCs w:val="21"/>
              </w:rPr>
              <w:t>难点：主题的新颖度与作品的艺术性相结合</w:t>
            </w:r>
          </w:p>
        </w:tc>
      </w:tr>
    </w:tbl>
    <w:p w14:paraId="747A9A21">
      <w:pPr>
        <w:pStyle w:val="18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44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600"/>
        <w:gridCol w:w="979"/>
        <w:gridCol w:w="979"/>
        <w:gridCol w:w="979"/>
        <w:gridCol w:w="979"/>
        <w:gridCol w:w="979"/>
      </w:tblGrid>
      <w:tr w14:paraId="230B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60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1C20AAB6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2F4BB09E">
            <w:pPr>
              <w:pStyle w:val="14"/>
              <w:ind w:right="210"/>
              <w:jc w:val="left"/>
              <w:rPr>
                <w:rFonts w:hint="eastAsia"/>
                <w:szCs w:val="16"/>
              </w:rPr>
            </w:pPr>
          </w:p>
          <w:p w14:paraId="1C0CD8E6"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4135C58B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3A80783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5AFA280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02F1595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2C28B983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14:paraId="23D7F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  <w:vAlign w:val="center"/>
          </w:tcPr>
          <w:p w14:paraId="58648984">
            <w:pPr>
              <w:pStyle w:val="15"/>
            </w:pPr>
            <w:r>
              <w:rPr>
                <w:rFonts w:hint="eastAsia"/>
                <w:color w:val="000000"/>
                <w:sz w:val="21"/>
                <w:szCs w:val="21"/>
              </w:rPr>
              <w:t>初级建模建立</w:t>
            </w:r>
          </w:p>
        </w:tc>
        <w:tc>
          <w:tcPr>
            <w:tcW w:w="979" w:type="dxa"/>
            <w:vAlign w:val="center"/>
          </w:tcPr>
          <w:p w14:paraId="6422B040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vAlign w:val="center"/>
          </w:tcPr>
          <w:p w14:paraId="10258399">
            <w:pPr>
              <w:pStyle w:val="15"/>
            </w:pPr>
          </w:p>
        </w:tc>
        <w:tc>
          <w:tcPr>
            <w:tcW w:w="979" w:type="dxa"/>
            <w:vAlign w:val="center"/>
          </w:tcPr>
          <w:p w14:paraId="53E05C8C">
            <w:pPr>
              <w:pStyle w:val="15"/>
            </w:pPr>
          </w:p>
        </w:tc>
        <w:tc>
          <w:tcPr>
            <w:tcW w:w="979" w:type="dxa"/>
            <w:vAlign w:val="center"/>
          </w:tcPr>
          <w:p w14:paraId="6C0B68F0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vAlign w:val="center"/>
          </w:tcPr>
          <w:p w14:paraId="0ADE4045">
            <w:pPr>
              <w:pStyle w:val="15"/>
            </w:pPr>
          </w:p>
        </w:tc>
      </w:tr>
      <w:tr w14:paraId="48F1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  <w:vAlign w:val="center"/>
          </w:tcPr>
          <w:p w14:paraId="1DD3FD8C">
            <w:pPr>
              <w:pStyle w:val="15"/>
            </w:pPr>
            <w:r>
              <w:rPr>
                <w:rFonts w:hint="eastAsia"/>
                <w:sz w:val="21"/>
                <w:szCs w:val="21"/>
              </w:rPr>
              <w:t>高级模型建立</w:t>
            </w:r>
          </w:p>
        </w:tc>
        <w:tc>
          <w:tcPr>
            <w:tcW w:w="979" w:type="dxa"/>
            <w:vAlign w:val="center"/>
          </w:tcPr>
          <w:p w14:paraId="7139A569">
            <w:pPr>
              <w:pStyle w:val="15"/>
            </w:pPr>
          </w:p>
        </w:tc>
        <w:tc>
          <w:tcPr>
            <w:tcW w:w="979" w:type="dxa"/>
            <w:vAlign w:val="center"/>
          </w:tcPr>
          <w:p w14:paraId="6E53042D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vAlign w:val="center"/>
          </w:tcPr>
          <w:p w14:paraId="504A86FF">
            <w:pPr>
              <w:pStyle w:val="15"/>
            </w:pPr>
          </w:p>
        </w:tc>
        <w:tc>
          <w:tcPr>
            <w:tcW w:w="979" w:type="dxa"/>
            <w:vAlign w:val="center"/>
          </w:tcPr>
          <w:p w14:paraId="3838FAE0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vAlign w:val="center"/>
          </w:tcPr>
          <w:p w14:paraId="65941578">
            <w:pPr>
              <w:pStyle w:val="15"/>
            </w:pPr>
          </w:p>
        </w:tc>
      </w:tr>
      <w:tr w14:paraId="25FF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  <w:vAlign w:val="center"/>
          </w:tcPr>
          <w:p w14:paraId="0432CA22">
            <w:pPr>
              <w:pStyle w:val="15"/>
            </w:pPr>
            <w:r>
              <w:rPr>
                <w:rFonts w:hint="eastAsia"/>
                <w:sz w:val="21"/>
                <w:szCs w:val="21"/>
              </w:rPr>
              <w:t>动画制作</w:t>
            </w:r>
          </w:p>
        </w:tc>
        <w:tc>
          <w:tcPr>
            <w:tcW w:w="979" w:type="dxa"/>
            <w:vAlign w:val="center"/>
          </w:tcPr>
          <w:p w14:paraId="189F6E81">
            <w:pPr>
              <w:pStyle w:val="15"/>
            </w:pPr>
          </w:p>
        </w:tc>
        <w:tc>
          <w:tcPr>
            <w:tcW w:w="979" w:type="dxa"/>
            <w:vAlign w:val="center"/>
          </w:tcPr>
          <w:p w14:paraId="7BD2EA0E">
            <w:pPr>
              <w:pStyle w:val="15"/>
            </w:pPr>
          </w:p>
        </w:tc>
        <w:tc>
          <w:tcPr>
            <w:tcW w:w="979" w:type="dxa"/>
            <w:vAlign w:val="center"/>
          </w:tcPr>
          <w:p w14:paraId="3160BD49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vAlign w:val="center"/>
          </w:tcPr>
          <w:p w14:paraId="0F8ABBA3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vAlign w:val="center"/>
          </w:tcPr>
          <w:p w14:paraId="2538C01B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</w:tr>
      <w:tr w14:paraId="24214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EF173A5">
            <w:pPr>
              <w:pStyle w:val="15"/>
            </w:pPr>
            <w:bookmarkStart w:id="6" w:name="OLE_LINK3"/>
            <w:bookmarkStart w:id="7" w:name="OLE_LINK4"/>
            <w:r>
              <w:rPr>
                <w:rFonts w:hint="eastAsia"/>
                <w:sz w:val="21"/>
                <w:szCs w:val="21"/>
              </w:rPr>
              <w:t>自主设计创作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6D6F7D70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6CA37435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11300018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5443D4AF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407E05E8">
            <w:pPr>
              <w:pStyle w:val="15"/>
            </w:pPr>
            <w:r>
              <w:rPr>
                <w:rFonts w:ascii="Arial" w:hAnsi="Arial" w:cs="Arial"/>
              </w:rPr>
              <w:t>√</w:t>
            </w:r>
          </w:p>
        </w:tc>
      </w:tr>
      <w:bookmarkEnd w:id="4"/>
      <w:bookmarkEnd w:id="5"/>
    </w:tbl>
    <w:p w14:paraId="52484DDE">
      <w:pPr>
        <w:pStyle w:val="17"/>
        <w:spacing w:before="326" w:beforeLines="100" w:line="360" w:lineRule="auto"/>
        <w:rPr>
          <w:rFonts w:ascii="黑体" w:hAnsi="宋体"/>
          <w:highlight w:val="green"/>
        </w:rPr>
      </w:pPr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1EBF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277CB83A"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在学习复杂模型和动画的时候，以中国传统文化为载体进行设计：①深入学习“文化自信”内容；②通过动态产品以及动态角色的设计，学习前人精神，树立文化自信；③具有较好的逻辑思维、创新能力、较强的计划、组织和协调能力和认真、细致严谨的职业能力;④乐于观察和分析问题；⑤主动求知、知难而进、敢于思考、不断创新的精神；⑥知识的综合运用能力.</w:t>
            </w:r>
          </w:p>
          <w:p w14:paraId="5006B2AD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23CF3A94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56D9F78A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78E933D9">
            <w:pPr>
              <w:pStyle w:val="15"/>
              <w:widowControl w:val="0"/>
              <w:jc w:val="left"/>
              <w:rPr>
                <w:rFonts w:hint="eastAsia" w:cs="仿宋"/>
                <w:bCs/>
              </w:rPr>
            </w:pPr>
          </w:p>
        </w:tc>
      </w:tr>
      <w:bookmarkEnd w:id="6"/>
      <w:bookmarkEnd w:id="7"/>
    </w:tbl>
    <w:p w14:paraId="1C1C4386">
      <w:pPr>
        <w:pStyle w:val="17"/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06873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7E26D07">
            <w:pPr>
              <w:widowControl w:val="0"/>
              <w:snapToGrid w:val="0"/>
              <w:jc w:val="center"/>
              <w:rPr>
                <w:rFonts w:hint="eastAsia"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047D7C50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5D16C993">
            <w:pPr>
              <w:pStyle w:val="17"/>
              <w:widowControl w:val="0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E3FF54D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6B27034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5B9DD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0D522392">
            <w:pPr>
              <w:widowControl w:val="0"/>
              <w:snapToGrid w:val="0"/>
              <w:jc w:val="center"/>
              <w:rPr>
                <w:rFonts w:hint="eastAsia"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32B527C">
            <w:pPr>
              <w:pStyle w:val="17"/>
              <w:widowControl w:val="0"/>
              <w:jc w:val="both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50082C99">
            <w:pPr>
              <w:pStyle w:val="17"/>
              <w:widowControl w:val="0"/>
              <w:jc w:val="both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4A3C358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7989F808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3CFD4EC8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5CC41C81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6A867680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437CED15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2AA01DA4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</w:tr>
      <w:tr w14:paraId="36DC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21AE58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6CE513EF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2B3A9D21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设计作品：初级模型构建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2AAC4A6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70</w:t>
            </w:r>
          </w:p>
        </w:tc>
        <w:tc>
          <w:tcPr>
            <w:tcW w:w="612" w:type="dxa"/>
            <w:vAlign w:val="center"/>
          </w:tcPr>
          <w:p w14:paraId="6C46B69F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FD8D2F2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C216EF2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30</w:t>
            </w:r>
          </w:p>
        </w:tc>
        <w:tc>
          <w:tcPr>
            <w:tcW w:w="612" w:type="dxa"/>
            <w:vAlign w:val="center"/>
          </w:tcPr>
          <w:p w14:paraId="59AA1C72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E1215DB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6DD6799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672D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6F4BD0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6603F6FA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126BB53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设计作品：高级模型构建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5ED2537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75B95C16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70</w:t>
            </w:r>
          </w:p>
        </w:tc>
        <w:tc>
          <w:tcPr>
            <w:tcW w:w="612" w:type="dxa"/>
            <w:vAlign w:val="center"/>
          </w:tcPr>
          <w:p w14:paraId="630E9F2B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42FD131B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30</w:t>
            </w:r>
          </w:p>
        </w:tc>
        <w:tc>
          <w:tcPr>
            <w:tcW w:w="612" w:type="dxa"/>
            <w:vAlign w:val="center"/>
          </w:tcPr>
          <w:p w14:paraId="01D2CE86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F49AABF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828207B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21B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EABACB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</w:tcPr>
          <w:p w14:paraId="6B0ED7C7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25%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378D691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设计作品：动画制作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DCC5A75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3B715EA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1D0A2EE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50</w:t>
            </w:r>
          </w:p>
        </w:tc>
        <w:tc>
          <w:tcPr>
            <w:tcW w:w="612" w:type="dxa"/>
            <w:vAlign w:val="center"/>
          </w:tcPr>
          <w:p w14:paraId="3C072DAC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25</w:t>
            </w:r>
          </w:p>
        </w:tc>
        <w:tc>
          <w:tcPr>
            <w:tcW w:w="612" w:type="dxa"/>
            <w:vAlign w:val="center"/>
          </w:tcPr>
          <w:p w14:paraId="7A6FF593">
            <w:pPr>
              <w:pStyle w:val="15"/>
              <w:widowControl w:val="0"/>
            </w:pPr>
            <w:r>
              <w:rPr>
                <w:rFonts w:hint="eastAsia"/>
              </w:rPr>
              <w:t>25</w:t>
            </w:r>
          </w:p>
        </w:tc>
        <w:tc>
          <w:tcPr>
            <w:tcW w:w="612" w:type="dxa"/>
            <w:vAlign w:val="center"/>
          </w:tcPr>
          <w:p w14:paraId="342D144B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0705FE1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602C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564FC82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DBE4002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35%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16AA5D47">
            <w:pPr>
              <w:widowControl w:val="0"/>
              <w:snapToGrid w:val="0"/>
              <w:spacing w:line="288" w:lineRule="auto"/>
              <w:jc w:val="center"/>
              <w:rPr>
                <w:rFonts w:hint="eastAsia"/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设计作品：自主创作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20C92A63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606BD747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42EAB4B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D6E1053">
            <w:pPr>
              <w:pStyle w:val="15"/>
              <w:widowControl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274FCD7">
            <w:pPr>
              <w:pStyle w:val="15"/>
              <w:widowControl w:val="0"/>
            </w:pPr>
            <w:r>
              <w:rPr>
                <w:rFonts w:hint="eastAsia" w:ascii="Arial" w:hAnsi="Arial" w:cs="Arial"/>
              </w:rPr>
              <w:t>50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0D14C942">
            <w:pPr>
              <w:pStyle w:val="15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717993E8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492B42C9"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77B4B9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257829B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B5040B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261CC33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5607065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21ABB7C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719EF8A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6B0B8A0E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0A0A7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1B68DC5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0DC917F6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3E232B82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D9106F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7C61806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4AE2560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67D816C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D96030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045C415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57CA8BD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1A4BB02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4F2E1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88FA0E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40B311B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4C3E19A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20282A89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76016BCF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74D895A7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40D8148A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3B77BF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AE0635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34643B5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2D8F1F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471CC0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59AC8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CDDCD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62EFF5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3375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1C65E1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5E94C80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7AEA8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A68848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0A4B83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45991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6BBA24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9BBC2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224F31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7A4EE9F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65520F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F3BF3C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38C301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4EDD9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A70803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AB23C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E3226F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5069714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E6E6E0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529DB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074453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E83501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9FC899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31BE66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401F0D5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1276501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E4F83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0FB665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415F75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D6010B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06D316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47E38C7C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0084A9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c>
          <w:tcPr>
            <w:tcW w:w="8296" w:type="dxa"/>
          </w:tcPr>
          <w:p w14:paraId="68177B93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0DAFE33C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1D2AE324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1E57D52D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3A1FF898">
      <w:pPr>
        <w:pStyle w:val="18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81C7B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1B067B1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31B067B1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4ZWFkMzhhNjc0NzYwYjI3ZjA5M2Q0MGFlNTkyYzk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1D2D14BB"/>
    <w:rsid w:val="22987C80"/>
    <w:rsid w:val="24192CCC"/>
    <w:rsid w:val="245C2C9F"/>
    <w:rsid w:val="33986FD1"/>
    <w:rsid w:val="33CC574C"/>
    <w:rsid w:val="34F42F7A"/>
    <w:rsid w:val="39A66CD4"/>
    <w:rsid w:val="3C5A00DC"/>
    <w:rsid w:val="3CD52CE1"/>
    <w:rsid w:val="410F2E6A"/>
    <w:rsid w:val="4430136C"/>
    <w:rsid w:val="46A926CE"/>
    <w:rsid w:val="4AB0382B"/>
    <w:rsid w:val="54600CF1"/>
    <w:rsid w:val="569868B5"/>
    <w:rsid w:val="58D91DB5"/>
    <w:rsid w:val="5BC12E19"/>
    <w:rsid w:val="611F6817"/>
    <w:rsid w:val="66CA1754"/>
    <w:rsid w:val="6ACD70D8"/>
    <w:rsid w:val="6F1E65D4"/>
    <w:rsid w:val="6F266C86"/>
    <w:rsid w:val="6F5042C2"/>
    <w:rsid w:val="74316312"/>
    <w:rsid w:val="76D0170F"/>
    <w:rsid w:val="780F13C8"/>
    <w:rsid w:val="7AA977A4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2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888</Words>
  <Characters>1000</Characters>
  <Lines>6</Lines>
  <Paragraphs>1</Paragraphs>
  <TotalTime>0</TotalTime>
  <ScaleCrop>false</ScaleCrop>
  <LinksUpToDate>false</LinksUpToDate>
  <CharactersWithSpaces>1011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2023-10-22T09:09:00Z</dcterms:created>
  <dc:creator>juvg</dc:creator>
  <cp:lastModifiedBy>刘斌</cp:lastModifiedBy>
  <cp:lastPrinted>2023-09-17T07:48:00Z</cp:lastPrinted>
  <dcterms:modified xsi:type="dcterms:W3CDTF">2026-03-24T09:18:56Z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7AC353F1EE8E4F678DA76F9D20FDCBF8_12</vt:lpwstr>
  </property>
  <property fmtid="{D5CDD505-2E9C-101B-9397-08002B2CF9AE}" pid="4" name="KSOTemplateDocerSaveRecord">
    <vt:lpwstr>eyJoZGlkIjoiNzhiNzBiOGQyNWI1NDc3OTNiZGYxNmJkMTdiNzM5YWEiLCJ1c2VySWQiOiI0NTU4NTU3OTYifQ==</vt:lpwstr>
  </property>
</Properties>
</file>